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7742B">
      <w:pPr>
        <w:spacing w:before="480" w:after="480" w:line="288" w:lineRule="auto"/>
        <w:rPr>
          <w:rFonts w:eastAsia="等线"/>
        </w:rPr>
      </w:pPr>
      <w:r>
        <w:rPr>
          <w:rFonts w:hint="eastAsia" w:ascii="Arial" w:hAnsi="Arial" w:eastAsia="等线" w:cs="Arial"/>
          <w:b/>
          <w:sz w:val="52"/>
        </w:rPr>
        <w:t>特种</w:t>
      </w:r>
      <w:r>
        <w:rPr>
          <w:rFonts w:ascii="Arial" w:hAnsi="Arial" w:eastAsia="等线" w:cs="Arial"/>
          <w:b/>
          <w:sz w:val="52"/>
        </w:rPr>
        <w:t>光纤传感器</w:t>
      </w:r>
      <w:r>
        <w:rPr>
          <w:rFonts w:hint="eastAsia" w:ascii="Arial" w:hAnsi="Arial" w:eastAsia="等线" w:cs="Arial"/>
          <w:b/>
          <w:sz w:val="52"/>
        </w:rPr>
        <w:t>产品手册</w:t>
      </w:r>
    </w:p>
    <w:p w14:paraId="31A05157">
      <w:pPr>
        <w:spacing w:before="320" w:after="120" w:line="288" w:lineRule="auto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</w:t>
      </w:r>
      <w:bookmarkEnd w:id="0"/>
      <w:r>
        <w:rPr>
          <w:rFonts w:hint="eastAsia" w:ascii="Arial" w:hAnsi="Arial" w:eastAsia="等线" w:cs="Arial"/>
          <w:b/>
          <w:sz w:val="32"/>
        </w:rPr>
        <w:t>产品简介</w:t>
      </w:r>
    </w:p>
    <w:p w14:paraId="6E5D4787">
      <w:p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本系列传感器</w:t>
      </w:r>
      <w:r>
        <w:rPr>
          <w:rFonts w:hint="eastAsia" w:ascii="Arial" w:hAnsi="Arial" w:eastAsia="等线" w:cs="Arial"/>
          <w:sz w:val="22"/>
        </w:rPr>
        <w:t>属于高精度非接触式光纤传感器，可适配航空发动机、燃气轮机叶片振幅、振动频率及键相信号检测场景。传感器采用一体化光纤束集成结构，通常安装于静止工件上，发射激光并稳定接收由目标物反射的光信号，并传输至后续光电探测器或前置放大模块中，</w:t>
      </w:r>
      <w:r>
        <w:rPr>
          <w:rFonts w:ascii="Arial" w:hAnsi="Arial" w:eastAsia="等线" w:cs="Arial"/>
          <w:sz w:val="22"/>
        </w:rPr>
        <w:t>具备测量稳定、适配工况广、环境适应性强的特点。</w:t>
      </w:r>
    </w:p>
    <w:p w14:paraId="0B8DE67B">
      <w:pPr>
        <w:spacing w:before="320" w:after="120" w:line="288" w:lineRule="auto"/>
        <w:jc w:val="left"/>
        <w:outlineLvl w:val="1"/>
        <w:rPr>
          <w:rFonts w:eastAsia="等线"/>
        </w:rPr>
      </w:pPr>
      <w:bookmarkStart w:id="1" w:name="heading_1"/>
      <w:r>
        <w:rPr>
          <w:rFonts w:ascii="Arial" w:hAnsi="Arial" w:eastAsia="等线" w:cs="Arial"/>
          <w:b/>
          <w:sz w:val="32"/>
        </w:rPr>
        <w:t>二、产品</w:t>
      </w:r>
      <w:bookmarkEnd w:id="1"/>
      <w:r>
        <w:rPr>
          <w:rFonts w:hint="eastAsia" w:ascii="Arial" w:hAnsi="Arial" w:eastAsia="等线" w:cs="Arial"/>
          <w:b/>
          <w:sz w:val="32"/>
        </w:rPr>
        <w:t>结构说明</w:t>
      </w:r>
    </w:p>
    <w:p w14:paraId="5DCFA777">
      <w:pPr>
        <w:spacing w:before="120" w:after="120" w:line="288" w:lineRule="auto"/>
        <w:ind w:firstLine="440" w:firstLineChars="200"/>
        <w:jc w:val="left"/>
        <w:rPr>
          <w:rFonts w:eastAsia="等线"/>
          <w:sz w:val="22"/>
        </w:rPr>
      </w:pPr>
      <w:r>
        <w:rPr>
          <w:rFonts w:hint="eastAsia" w:ascii="Arial" w:hAnsi="Arial" w:eastAsia="等线" w:cs="Arial"/>
          <w:sz w:val="22"/>
        </w:rPr>
        <w:t>（1）在结构设计方面，本系列传感器采用1发6收标准光纤束结构，纤芯直径200</w:t>
      </w:r>
      <w:r>
        <w:rPr>
          <w:rFonts w:eastAsia="等线"/>
          <w:sz w:val="22"/>
        </w:rPr>
        <w:t>μm</w:t>
      </w:r>
      <w:r>
        <w:rPr>
          <w:rFonts w:hint="eastAsia" w:eastAsia="等线"/>
          <w:sz w:val="22"/>
        </w:rPr>
        <w:t>，探头尺寸可根据设备机匣安装尺寸、测量距离及工况环境定制化设计，应用场景广泛且灵活；</w:t>
      </w:r>
    </w:p>
    <w:p w14:paraId="02587592">
      <w:pPr>
        <w:spacing w:before="120" w:after="120" w:line="288" w:lineRule="auto"/>
        <w:ind w:firstLine="420" w:firstLineChars="200"/>
        <w:jc w:val="center"/>
      </w:pPr>
      <w:r>
        <w:drawing>
          <wp:inline distT="0" distB="0" distL="114300" distR="114300">
            <wp:extent cx="3622040" cy="1529715"/>
            <wp:effectExtent l="0" t="0" r="698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204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326C0">
      <w:pPr>
        <w:spacing w:before="120" w:after="120" w:line="288" w:lineRule="auto"/>
        <w:ind w:firstLine="420" w:firstLineChars="200"/>
        <w:jc w:val="center"/>
      </w:pPr>
      <w:r>
        <w:rPr>
          <w:rFonts w:hint="eastAsia"/>
        </w:rPr>
        <w:t>图1 光纤传感器结构示意图</w:t>
      </w:r>
    </w:p>
    <w:p w14:paraId="0C125CE3">
      <w:pPr>
        <w:numPr>
          <w:ilvl w:val="0"/>
          <w:numId w:val="1"/>
        </w:numPr>
        <w:spacing w:before="120" w:after="120" w:line="288" w:lineRule="auto"/>
        <w:ind w:firstLine="440" w:firstLineChars="200"/>
        <w:jc w:val="left"/>
        <w:rPr>
          <w:rFonts w:eastAsia="等线"/>
          <w:sz w:val="22"/>
        </w:rPr>
      </w:pPr>
      <w:r>
        <w:rPr>
          <w:rFonts w:hint="eastAsia" w:eastAsia="等线"/>
          <w:sz w:val="22"/>
        </w:rPr>
        <w:t>在材料选型方面，本系列传感器采用特种材料与特种金属封装工艺，具备耐高温、耐压和抗振动性，电磁兼容性好，工作温度覆盖-270℃-1800℃，</w:t>
      </w:r>
      <w:r>
        <w:rPr>
          <w:rFonts w:ascii="Arial" w:hAnsi="Arial" w:eastAsia="等线" w:cs="Arial"/>
          <w:sz w:val="22"/>
        </w:rPr>
        <w:t>具备超宽温域适配能力</w:t>
      </w:r>
      <w:r>
        <w:rPr>
          <w:rFonts w:hint="eastAsia" w:eastAsia="等线"/>
          <w:sz w:val="22"/>
        </w:rPr>
        <w:t>。</w:t>
      </w:r>
    </w:p>
    <w:p w14:paraId="37821F5F">
      <w:pPr>
        <w:spacing w:before="120" w:after="120" w:line="288" w:lineRule="auto"/>
        <w:ind w:left="420" w:leftChars="200"/>
        <w:jc w:val="center"/>
      </w:pPr>
      <w:r>
        <w:drawing>
          <wp:inline distT="0" distB="0" distL="114300" distR="114300">
            <wp:extent cx="2612390" cy="2024380"/>
            <wp:effectExtent l="0" t="0" r="698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A4E1D">
      <w:pPr>
        <w:spacing w:before="120" w:after="120" w:line="288" w:lineRule="auto"/>
        <w:ind w:left="420" w:leftChars="200"/>
        <w:jc w:val="center"/>
      </w:pPr>
      <w:r>
        <w:rPr>
          <w:rFonts w:hint="eastAsia"/>
        </w:rPr>
        <w:t>图2 耐高温型光纤传感器实物图</w:t>
      </w:r>
    </w:p>
    <w:p w14:paraId="3E9376C4">
      <w:pPr>
        <w:numPr>
          <w:ilvl w:val="0"/>
          <w:numId w:val="1"/>
        </w:numPr>
        <w:spacing w:before="120" w:after="120" w:line="288" w:lineRule="auto"/>
        <w:ind w:firstLine="440" w:firstLineChars="200"/>
        <w:jc w:val="left"/>
        <w:rPr>
          <w:rFonts w:eastAsia="等线"/>
          <w:sz w:val="22"/>
        </w:rPr>
      </w:pPr>
      <w:r>
        <w:rPr>
          <w:rFonts w:hint="eastAsia" w:eastAsia="等线"/>
          <w:sz w:val="22"/>
        </w:rPr>
        <w:t>在光束准直聚焦设计方面，本系列传感器采用自研准直聚焦一体化光学结构，使出射光斑在距离18mm处可实现光斑直径≤1mm，保证测量分辨率和精度。</w:t>
      </w:r>
    </w:p>
    <w:p w14:paraId="3A401AF0">
      <w:pPr>
        <w:numPr>
          <w:ilvl w:val="0"/>
          <w:numId w:val="1"/>
        </w:numPr>
        <w:spacing w:before="120" w:after="120" w:line="288" w:lineRule="auto"/>
        <w:ind w:firstLine="440" w:firstLineChars="200"/>
        <w:jc w:val="left"/>
        <w:rPr>
          <w:rFonts w:hint="eastAsia" w:eastAsia="等线"/>
          <w:sz w:val="22"/>
        </w:rPr>
      </w:pPr>
      <w:r>
        <w:rPr>
          <w:rFonts w:hint="eastAsia" w:eastAsia="等线"/>
          <w:sz w:val="22"/>
          <w:lang w:val="en-US" w:eastAsia="zh-CN"/>
        </w:rPr>
        <w:t>在</w:t>
      </w:r>
      <w:r>
        <w:rPr>
          <w:rFonts w:hint="eastAsia" w:eastAsia="等线"/>
          <w:sz w:val="22"/>
        </w:rPr>
        <w:t>探头安装与线缆防护设计</w:t>
      </w:r>
      <w:r>
        <w:rPr>
          <w:rFonts w:hint="eastAsia" w:eastAsia="等线"/>
          <w:sz w:val="22"/>
          <w:lang w:val="en-US" w:eastAsia="zh-CN"/>
        </w:rPr>
        <w:t>方面</w:t>
      </w:r>
      <w:r>
        <w:rPr>
          <w:rFonts w:hint="eastAsia" w:eastAsia="等线"/>
          <w:sz w:val="22"/>
          <w:lang w:eastAsia="zh-CN"/>
        </w:rPr>
        <w:t>，</w:t>
      </w:r>
      <w:r>
        <w:rPr>
          <w:rFonts w:hint="eastAsia" w:eastAsia="等线"/>
          <w:sz w:val="22"/>
        </w:rPr>
        <w:t>本系列传感器可适配多种机匣安装条件，基础安装形式包含螺纹安装、法兰安装、光管式安装，可结合机匣开孔大小、壳体壁厚、装配操作空间完成选型。针对带冠叶片、安装空间受限等特殊测试工况，可开展 L 型、斜出射等异形探头的定制开发，拓展传感器的适用测试范围。 传感器引出线缆采用全金属铠装防护体系，由退火金属波纹管与不锈钢毛细管组合构成，能够抵御试验现场的摩擦磨损、拉伸外力以及循环振动冲击作用。线缆整体长度可根据试验台实际布线距离定制，配套专用延长光缆，可实现传感器与后端信号处理设备的远距离连接。传感器标配 ST、FC、SMA 三类通用光纤接口，针对设备特殊对接需求，也可开展非标接口的定制设计。</w:t>
      </w:r>
    </w:p>
    <w:p w14:paraId="5C038F35">
      <w:pPr>
        <w:numPr>
          <w:ilvl w:val="0"/>
          <w:numId w:val="1"/>
        </w:numPr>
        <w:spacing w:before="120" w:after="120" w:line="288" w:lineRule="auto"/>
        <w:ind w:firstLine="440" w:firstLineChars="200"/>
        <w:jc w:val="left"/>
        <w:rPr>
          <w:rFonts w:hint="eastAsia" w:eastAsia="等线"/>
          <w:sz w:val="22"/>
        </w:rPr>
      </w:pPr>
      <w:r>
        <w:rPr>
          <w:rFonts w:hint="eastAsia" w:eastAsia="等线"/>
          <w:sz w:val="22"/>
        </w:rPr>
        <w:t>传感器光学链路以 1550 nm±20 nm 为工作波长，发射激光功率不小于 100 mW，光路整体光损耗比小于 20。传感器输出光信号传输至后端光电探测器或者前置放大模块，完成光</w:t>
      </w:r>
      <w:r>
        <w:rPr>
          <w:rFonts w:hint="eastAsia" w:eastAsia="等线"/>
          <w:sz w:val="22"/>
        </w:rPr>
        <w:noBreakHyphen/>
      </w:r>
      <w:r>
        <w:rPr>
          <w:rFonts w:hint="eastAsia" w:eastAsia="等线"/>
          <w:sz w:val="22"/>
        </w:rPr>
        <w:t>电信号转换，以此采集叶片振动幅值、振动频率以及转子键相的原始信号。 针对不同温度工况，传感器分为无冷却探头与带气冷探头两种构型。无冷却探头适用于常规常温工况下的信号探测采集；带气冷探头适用于高温环境测试场景信号探测采集，依靠通入冷却气体对探头内部光学组件进行热防护，以此满足 1800℃高温环境下的使用条件。探头可按需集成温度监测单元，实时采集探头壳体温度，便于试验过程中监控传感器的工作状态；传感器回波损耗可实现 20</w:t>
      </w:r>
      <w:r>
        <w:rPr>
          <w:rFonts w:hint="eastAsia" w:eastAsia="等线"/>
          <w:sz w:val="22"/>
        </w:rPr>
        <w:noBreakHyphen/>
      </w:r>
      <w:r>
        <w:rPr>
          <w:rFonts w:hint="eastAsia" w:eastAsia="等线"/>
          <w:sz w:val="22"/>
        </w:rPr>
        <w:t>30 dB 区间，可依据项目实际使用需求完成针对性调整。</w:t>
      </w:r>
    </w:p>
    <w:p w14:paraId="48564BF1">
      <w:pPr>
        <w:numPr>
          <w:ilvl w:val="0"/>
          <w:numId w:val="2"/>
        </w:numPr>
        <w:spacing w:before="320" w:after="120" w:line="288" w:lineRule="auto"/>
        <w:jc w:val="left"/>
        <w:outlineLvl w:val="1"/>
        <w:rPr>
          <w:rFonts w:ascii="Arial" w:hAnsi="Arial" w:eastAsia="等线" w:cs="Arial"/>
          <w:b/>
          <w:sz w:val="32"/>
        </w:rPr>
      </w:pPr>
      <w:bookmarkStart w:id="2" w:name="heading_2"/>
      <w:r>
        <w:rPr>
          <w:rFonts w:ascii="Arial" w:hAnsi="Arial" w:eastAsia="等线" w:cs="Arial"/>
          <w:b/>
          <w:sz w:val="32"/>
        </w:rPr>
        <w:t>核心性能参数</w:t>
      </w:r>
      <w:bookmarkEnd w:id="2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6398"/>
      </w:tblGrid>
      <w:tr w14:paraId="04DCF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</w:tcPr>
          <w:p w14:paraId="31AC45D4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工作距离</w:t>
            </w:r>
          </w:p>
        </w:tc>
        <w:tc>
          <w:tcPr>
            <w:tcW w:w="6398" w:type="dxa"/>
          </w:tcPr>
          <w:p w14:paraId="38FF915C">
            <w:pPr>
              <w:spacing w:before="320" w:after="120" w:line="288" w:lineRule="auto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标准光纤束结构：0-15mm</w:t>
            </w:r>
          </w:p>
          <w:p w14:paraId="3F784ADE">
            <w:pPr>
              <w:spacing w:before="320" w:after="120" w:line="288" w:lineRule="auto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准直聚焦结构：0-20mm，在18mm处光斑直径≤1mm</w:t>
            </w:r>
          </w:p>
        </w:tc>
      </w:tr>
      <w:tr w14:paraId="6E7C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</w:tcPr>
          <w:p w14:paraId="2BBC405A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最高耐温</w:t>
            </w:r>
          </w:p>
        </w:tc>
        <w:tc>
          <w:tcPr>
            <w:tcW w:w="6398" w:type="dxa"/>
          </w:tcPr>
          <w:p w14:paraId="6FFD964F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1800℃</w:t>
            </w:r>
          </w:p>
        </w:tc>
      </w:tr>
      <w:tr w14:paraId="5DF41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</w:tcPr>
          <w:p w14:paraId="2E76A5D8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探头直径</w:t>
            </w:r>
          </w:p>
        </w:tc>
        <w:tc>
          <w:tcPr>
            <w:tcW w:w="6398" w:type="dxa"/>
          </w:tcPr>
          <w:p w14:paraId="18C5239E">
            <w:pPr>
              <w:spacing w:before="320" w:after="120" w:line="288" w:lineRule="auto"/>
              <w:jc w:val="center"/>
              <w:outlineLvl w:val="1"/>
              <w:rPr>
                <w:rFonts w:hint="eastAsia" w:ascii="Arial" w:hAnsi="Arial" w:eastAsia="等线" w:cs="Arial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  <w:lang w:val="en-US" w:eastAsia="zh-CN"/>
              </w:rPr>
              <w:t>标准结构直径最大不超过5mm；</w:t>
            </w:r>
          </w:p>
          <w:p w14:paraId="13108DED">
            <w:pPr>
              <w:spacing w:before="320" w:after="120" w:line="288" w:lineRule="auto"/>
              <w:jc w:val="center"/>
              <w:outlineLvl w:val="1"/>
              <w:rPr>
                <w:rFonts w:hint="default" w:ascii="Arial" w:hAnsi="Arial" w:eastAsia="等线" w:cs="Arial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  <w:lang w:val="en-US" w:eastAsia="zh-CN"/>
              </w:rPr>
              <w:t>特种耐温结构</w:t>
            </w:r>
            <w:bookmarkStart w:id="4" w:name="_GoBack"/>
            <w:bookmarkEnd w:id="4"/>
            <w:r>
              <w:rPr>
                <w:rFonts w:hint="eastAsia" w:ascii="Arial" w:hAnsi="Arial" w:eastAsia="等线" w:cs="Arial"/>
                <w:bCs/>
                <w:sz w:val="24"/>
                <w:szCs w:val="24"/>
                <w:lang w:val="en-US" w:eastAsia="zh-CN"/>
              </w:rPr>
              <w:t>直径最大不超过10mm</w:t>
            </w:r>
          </w:p>
        </w:tc>
      </w:tr>
      <w:tr w14:paraId="6E89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</w:tcPr>
          <w:p w14:paraId="782ADF35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光损耗比</w:t>
            </w:r>
          </w:p>
        </w:tc>
        <w:tc>
          <w:tcPr>
            <w:tcW w:w="6398" w:type="dxa"/>
          </w:tcPr>
          <w:p w14:paraId="1FC1F2BC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小于20</w:t>
            </w:r>
          </w:p>
        </w:tc>
      </w:tr>
      <w:tr w14:paraId="3FBA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</w:tcPr>
          <w:p w14:paraId="3A8F5A41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工作波长</w:t>
            </w:r>
          </w:p>
        </w:tc>
        <w:tc>
          <w:tcPr>
            <w:tcW w:w="6398" w:type="dxa"/>
          </w:tcPr>
          <w:p w14:paraId="28863560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1550nm ± 20nm</w:t>
            </w:r>
          </w:p>
        </w:tc>
      </w:tr>
      <w:tr w14:paraId="15A27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123" w:type="dxa"/>
          </w:tcPr>
          <w:p w14:paraId="6B540240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发射激光功率</w:t>
            </w:r>
          </w:p>
        </w:tc>
        <w:tc>
          <w:tcPr>
            <w:tcW w:w="6398" w:type="dxa"/>
          </w:tcPr>
          <w:p w14:paraId="10E75487">
            <w:pPr>
              <w:spacing w:before="320" w:after="120" w:line="288" w:lineRule="auto"/>
              <w:jc w:val="center"/>
              <w:outlineLvl w:val="1"/>
              <w:rPr>
                <w:rFonts w:ascii="Arial" w:hAnsi="Arial" w:eastAsia="等线" w:cs="Arial"/>
                <w:bCs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bCs/>
                <w:sz w:val="24"/>
                <w:szCs w:val="24"/>
              </w:rPr>
              <w:t>不小于100mW</w:t>
            </w:r>
          </w:p>
        </w:tc>
      </w:tr>
    </w:tbl>
    <w:p w14:paraId="4D39BD8C">
      <w:pPr>
        <w:spacing w:before="320" w:after="120" w:line="288" w:lineRule="auto"/>
        <w:jc w:val="left"/>
        <w:outlineLvl w:val="1"/>
        <w:rPr>
          <w:rFonts w:ascii="Arial" w:hAnsi="Arial" w:eastAsia="等线" w:cs="Arial"/>
          <w:b/>
          <w:bCs/>
          <w:sz w:val="32"/>
        </w:rPr>
      </w:pPr>
      <w:bookmarkStart w:id="3" w:name="heading_3"/>
      <w:r>
        <w:rPr>
          <w:rFonts w:ascii="Arial" w:hAnsi="Arial" w:eastAsia="等线" w:cs="Arial"/>
          <w:b/>
          <w:bCs/>
          <w:sz w:val="32"/>
        </w:rPr>
        <w:t>四、产品测试与验证</w:t>
      </w:r>
    </w:p>
    <w:p w14:paraId="3B29777B">
      <w:pPr>
        <w:spacing w:before="120" w:after="120" w:line="288" w:lineRule="auto"/>
        <w:ind w:firstLine="440" w:firstLineChars="200"/>
        <w:jc w:val="left"/>
        <w:rPr>
          <w:rFonts w:eastAsia="等线"/>
          <w:sz w:val="22"/>
        </w:rPr>
      </w:pPr>
      <w:r>
        <w:rPr>
          <w:rFonts w:eastAsia="等线"/>
          <w:sz w:val="22"/>
        </w:rPr>
        <w:t>传感器出厂前完成全套指标检测，检测项目包含光斑尺寸测试、光路光损耗测试、激光发射功率校验、高低温环境考核、振动可靠性试验，确保交付产品全部满足设计指标。项目执行阶段，可提供传感器温度、光学性能对应的完整测试方法文件，全力配合甲方开展各项技术指标的现场验证工作。</w:t>
      </w:r>
    </w:p>
    <w:p w14:paraId="7C294B2D">
      <w:pPr>
        <w:spacing w:before="320" w:after="120" w:line="288" w:lineRule="auto"/>
        <w:jc w:val="left"/>
        <w:outlineLvl w:val="1"/>
      </w:pPr>
      <w:r>
        <w:rPr>
          <w:rFonts w:hint="eastAsia" w:ascii="Arial" w:hAnsi="Arial" w:eastAsia="等线" w:cs="Arial"/>
          <w:b/>
          <w:sz w:val="32"/>
        </w:rPr>
        <w:t>五</w:t>
      </w:r>
      <w:r>
        <w:rPr>
          <w:rFonts w:ascii="Arial" w:hAnsi="Arial" w:eastAsia="等线" w:cs="Arial"/>
          <w:b/>
          <w:sz w:val="32"/>
        </w:rPr>
        <w:t>、产品应用优势及工程应用情况</w:t>
      </w:r>
      <w:bookmarkEnd w:id="3"/>
    </w:p>
    <w:p w14:paraId="397106F3">
      <w:pPr>
        <w:spacing w:before="120" w:after="120" w:line="288" w:lineRule="auto"/>
        <w:ind w:firstLine="440" w:firstLineChars="20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目前本系列传感器已批量应用于多型号航空动力、燃气轮机试验及整机服役项目，批量交付数量超千支，现场稳定服役时长超6年，具备成熟的工程应用经验、可靠的工况适配能力及完善的质量保障体系，可满足各类高端动力装备长期高精度测量需求。</w:t>
      </w:r>
    </w:p>
    <w:p w14:paraId="5735F887">
      <w:p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相较于传统电容式、压电式、电涡流传感器，本系列光纤传感器依托光学测量原理，具备无电磁干扰、测量分辨率高、动态响应快、安装开孔尺寸小、工况适应性强等突出优势，可完美适配航空发动机风扇、高低压压气机、涡轮等核心部件的叶片非接触振动、叶尖间隙、键相信号测量场景。</w:t>
      </w:r>
    </w:p>
    <w:p w14:paraId="3C2F02E8">
      <w:pPr>
        <w:spacing w:before="120" w:after="120" w:line="288" w:lineRule="auto"/>
        <w:jc w:val="left"/>
      </w:pP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1FA8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0A3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D9BA3B"/>
    <w:multiLevelType w:val="singleLevel"/>
    <w:tmpl w:val="24D9BA3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F31CAD2"/>
    <w:multiLevelType w:val="singleLevel"/>
    <w:tmpl w:val="2F31CAD2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8CA"/>
    <w:rsid w:val="00303264"/>
    <w:rsid w:val="00803AD0"/>
    <w:rsid w:val="00847E9E"/>
    <w:rsid w:val="00851439"/>
    <w:rsid w:val="009471F2"/>
    <w:rsid w:val="00CA4689"/>
    <w:rsid w:val="00DC58CA"/>
    <w:rsid w:val="1F531086"/>
    <w:rsid w:val="645451C6"/>
    <w:rsid w:val="7349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1546</Words>
  <Characters>1626</Characters>
  <Lines>48</Lines>
  <Paragraphs>54</Paragraphs>
  <TotalTime>0</TotalTime>
  <ScaleCrop>false</ScaleCrop>
  <LinksUpToDate>false</LinksUpToDate>
  <CharactersWithSpaces>1645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2026-09-02T13:27:00Z</dcterms:created>
  <dc:creator>Apache POI</dc:creator>
  <cp:lastModifiedBy>arui</cp:lastModifiedBy>
  <dcterms:modified xsi:type="dcterms:W3CDTF">2026-09-05T08:52:59Z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{"Label":"1","ContentProducer":"001191110102MACQD9K64010000","ProduceID":"7680928965293657313","ReservedCode1":"","ContentPropagator":"","PropagateID":"","ReservedCode2":""}</vt:lpwstr>
  </property>
  <property fmtid="{D5CDD505-2E9C-101B-9397-08002B2CF9AE}" pid="3" name="KSOTemplateDocerSaveRecord">
    <vt:lpwstr>eyJoZGlkIjoiMzMwNDdlZThjYTAzNDk0OTZlNmY4ZjliYzNiNGIzOTUiLCJ1c2VySWQiOiIzNTUyODIyNTMifQ==</vt:lpwstr>
  </property>
  <property fmtid="{D5CDD505-2E9C-101B-9397-08002B2CF9AE}" pid="4" name="KSOProductBuildVer">
    <vt:lpwstr>2052-12.1.0.28043</vt:lpwstr>
  </property>
  <property fmtid="{D5CDD505-2E9C-101B-9397-08002B2CF9AE}" pid="5" name="ICV">
    <vt:lpwstr>976485F713D844BA9F02F0E4C5BDC76F_13</vt:lpwstr>
  </property>
</Properties>
</file>